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41107" w14:textId="77777777" w:rsidR="00D73F26" w:rsidRDefault="00D73F26" w:rsidP="00D73F2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color w:val="333333"/>
          <w:lang w:val="en-US"/>
        </w:rPr>
      </w:pPr>
      <w:r w:rsidRPr="00D73F26">
        <w:rPr>
          <w:rFonts w:ascii="Arial" w:hAnsi="Arial" w:cs="Arial"/>
          <w:b/>
          <w:bCs/>
          <w:color w:val="333333"/>
          <w:lang w:val="en-US"/>
        </w:rPr>
        <w:t>CÓRNEA</w:t>
      </w:r>
      <w:r w:rsidRPr="00D73F26">
        <w:rPr>
          <w:rFonts w:ascii="Arial" w:hAnsi="Arial" w:cs="Arial"/>
          <w:color w:val="333333"/>
          <w:lang w:val="en-US"/>
        </w:rPr>
        <w:t xml:space="preserve"> </w:t>
      </w:r>
    </w:p>
    <w:p w14:paraId="52CF4A36" w14:textId="77777777" w:rsidR="00D73F26" w:rsidRDefault="00D73F26" w:rsidP="00D73F2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color w:val="333333"/>
          <w:lang w:val="en-US"/>
        </w:rPr>
      </w:pPr>
    </w:p>
    <w:p w14:paraId="767CEDD6" w14:textId="1D3BD362" w:rsidR="00D73F26" w:rsidRDefault="00D73F26" w:rsidP="00D73F26">
      <w:pPr>
        <w:spacing w:line="360" w:lineRule="auto"/>
        <w:jc w:val="both"/>
        <w:rPr>
          <w:rFonts w:ascii="Arial" w:hAnsi="Arial"/>
          <w:lang w:val="en-US"/>
        </w:rPr>
      </w:pPr>
      <w:r>
        <w:rPr>
          <w:rFonts w:ascii="Arial" w:hAnsi="Arial" w:cs="Arial"/>
          <w:color w:val="333333"/>
          <w:lang w:val="en-US"/>
        </w:rPr>
        <w:t xml:space="preserve">A Córnea </w:t>
      </w:r>
      <w:r w:rsidRPr="00D73F26">
        <w:rPr>
          <w:rFonts w:ascii="Arial" w:hAnsi="Arial" w:cs="Arial"/>
          <w:color w:val="333333"/>
          <w:lang w:val="en-US"/>
        </w:rPr>
        <w:t xml:space="preserve">é </w:t>
      </w:r>
      <w:r>
        <w:rPr>
          <w:rFonts w:ascii="Arial" w:hAnsi="Arial"/>
          <w:lang w:val="en-US"/>
        </w:rPr>
        <w:t>a parte</w:t>
      </w:r>
      <w:r w:rsidRPr="001D0260">
        <w:rPr>
          <w:rFonts w:ascii="Arial" w:hAnsi="Arial"/>
          <w:lang w:val="en-US"/>
        </w:rPr>
        <w:t xml:space="preserve"> transparente anterior do olho que recobre a íris e pupila. Além de proteger as estruturas intra-oculares, funciona como uma lente que, juntam</w:t>
      </w:r>
      <w:r>
        <w:rPr>
          <w:rFonts w:ascii="Arial" w:hAnsi="Arial"/>
          <w:lang w:val="en-US"/>
        </w:rPr>
        <w:t>ente com o cristalino, foca</w:t>
      </w:r>
      <w:r w:rsidRPr="001D0260">
        <w:rPr>
          <w:rFonts w:ascii="Arial" w:hAnsi="Arial"/>
          <w:lang w:val="en-US"/>
        </w:rPr>
        <w:t xml:space="preserve"> a imagem na retina.</w:t>
      </w:r>
    </w:p>
    <w:p w14:paraId="415A9625" w14:textId="77777777" w:rsidR="004E49DB" w:rsidRDefault="004E49DB" w:rsidP="00D73F26">
      <w:pPr>
        <w:spacing w:line="360" w:lineRule="auto"/>
        <w:jc w:val="both"/>
        <w:rPr>
          <w:rFonts w:ascii="Arial" w:hAnsi="Arial"/>
          <w:lang w:val="en-US"/>
        </w:rPr>
      </w:pPr>
    </w:p>
    <w:p w14:paraId="30BE68B3" w14:textId="77777777" w:rsidR="00E35DA8" w:rsidRDefault="004E49DB" w:rsidP="00D73F26">
      <w:pPr>
        <w:spacing w:line="360" w:lineRule="auto"/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Nesta consulta estudamos </w:t>
      </w:r>
      <w:r w:rsidR="00E35DA8">
        <w:rPr>
          <w:rFonts w:ascii="Arial" w:hAnsi="Arial"/>
          <w:lang w:val="en-US"/>
        </w:rPr>
        <w:t>diversas patologias que podem envolver a córnea:</w:t>
      </w:r>
    </w:p>
    <w:p w14:paraId="03E4A150" w14:textId="7BE68F7D" w:rsidR="00E35DA8" w:rsidRPr="00E35DA8" w:rsidRDefault="004E49DB" w:rsidP="00E35DA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/>
          <w:lang w:val="en-US"/>
        </w:rPr>
      </w:pPr>
      <w:r w:rsidRPr="00E35DA8">
        <w:rPr>
          <w:rFonts w:ascii="Arial" w:hAnsi="Arial"/>
          <w:lang w:val="en-US"/>
        </w:rPr>
        <w:t>degenerativas</w:t>
      </w:r>
      <w:r w:rsidR="00E35DA8" w:rsidRPr="00E35DA8">
        <w:rPr>
          <w:rFonts w:ascii="Arial" w:hAnsi="Arial"/>
          <w:lang w:val="en-US"/>
        </w:rPr>
        <w:t>, por exemplo</w:t>
      </w:r>
      <w:r w:rsidRPr="00E35DA8">
        <w:rPr>
          <w:rFonts w:ascii="Arial" w:hAnsi="Arial"/>
          <w:lang w:val="en-US"/>
        </w:rPr>
        <w:t xml:space="preserve"> o ceratocone e a degenerescência marginal pelúcida; </w:t>
      </w:r>
    </w:p>
    <w:p w14:paraId="61627728" w14:textId="6CC83530" w:rsidR="00E35DA8" w:rsidRPr="00E35DA8" w:rsidRDefault="004E49DB" w:rsidP="00E35DA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 w:rsidRPr="00E35DA8">
        <w:rPr>
          <w:rFonts w:ascii="Arial" w:hAnsi="Arial"/>
          <w:lang w:val="en-US"/>
        </w:rPr>
        <w:t>inflamatória</w:t>
      </w:r>
      <w:r w:rsidR="00133358">
        <w:rPr>
          <w:rFonts w:ascii="Arial" w:hAnsi="Arial"/>
          <w:lang w:val="en-US"/>
        </w:rPr>
        <w:t>s</w:t>
      </w:r>
      <w:r w:rsidR="00E35DA8">
        <w:rPr>
          <w:rFonts w:ascii="Arial" w:hAnsi="Arial"/>
          <w:lang w:val="en-US"/>
        </w:rPr>
        <w:t>, por exemplo</w:t>
      </w:r>
      <w:r w:rsidRPr="00E35DA8">
        <w:rPr>
          <w:rFonts w:ascii="Arial" w:hAnsi="Arial"/>
          <w:lang w:val="en-US"/>
        </w:rPr>
        <w:t xml:space="preserve"> </w:t>
      </w:r>
      <w:r w:rsidR="00E35DA8">
        <w:rPr>
          <w:rFonts w:ascii="Arial" w:hAnsi="Arial"/>
          <w:lang w:val="en-US"/>
        </w:rPr>
        <w:t xml:space="preserve">a </w:t>
      </w:r>
      <w:r w:rsidRPr="00E35DA8">
        <w:rPr>
          <w:rFonts w:ascii="Arial" w:hAnsi="Arial"/>
          <w:lang w:val="en-US"/>
        </w:rPr>
        <w:t>ceratite</w:t>
      </w:r>
      <w:r w:rsidR="00E35DA8">
        <w:rPr>
          <w:rFonts w:ascii="Arial" w:hAnsi="Arial"/>
          <w:lang w:val="en-US"/>
        </w:rPr>
        <w:t xml:space="preserve"> intersticial;</w:t>
      </w:r>
    </w:p>
    <w:p w14:paraId="4B3EDBB6" w14:textId="086E346D" w:rsidR="004E49DB" w:rsidRPr="00E35DA8" w:rsidRDefault="004E49DB" w:rsidP="00E35DA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 w:rsidRPr="00E35DA8">
        <w:rPr>
          <w:rFonts w:ascii="Arial" w:hAnsi="Arial"/>
          <w:lang w:val="en-US"/>
        </w:rPr>
        <w:t>infeciosas</w:t>
      </w:r>
      <w:r w:rsidR="00E35DA8">
        <w:rPr>
          <w:rFonts w:ascii="Arial" w:hAnsi="Arial"/>
          <w:lang w:val="en-US"/>
        </w:rPr>
        <w:t>, sejam de etiologia bacteriana, viral ou fúngica;</w:t>
      </w:r>
      <w:r w:rsidRPr="00E35DA8">
        <w:rPr>
          <w:rFonts w:ascii="Arial" w:hAnsi="Arial"/>
          <w:lang w:val="en-US"/>
        </w:rPr>
        <w:t xml:space="preserve"> </w:t>
      </w:r>
    </w:p>
    <w:p w14:paraId="0C8F4049" w14:textId="571659D0" w:rsidR="00E35DA8" w:rsidRPr="004853FE" w:rsidRDefault="00E35DA8" w:rsidP="00E35DA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lang w:val="en-US"/>
        </w:rPr>
        <w:t>traumato</w:t>
      </w:r>
      <w:r w:rsidR="004853FE">
        <w:rPr>
          <w:rFonts w:ascii="Arial" w:hAnsi="Arial"/>
          <w:lang w:val="en-US"/>
        </w:rPr>
        <w:t>lógica.</w:t>
      </w:r>
    </w:p>
    <w:p w14:paraId="19867A81" w14:textId="77777777" w:rsidR="004853FE" w:rsidRDefault="004853FE" w:rsidP="004853FE">
      <w:pPr>
        <w:spacing w:line="360" w:lineRule="auto"/>
        <w:ind w:left="60"/>
        <w:jc w:val="both"/>
        <w:rPr>
          <w:rFonts w:ascii="Arial" w:hAnsi="Arial"/>
        </w:rPr>
      </w:pPr>
    </w:p>
    <w:p w14:paraId="66816D59" w14:textId="77777777" w:rsidR="004853FE" w:rsidRDefault="004853FE" w:rsidP="004853FE">
      <w:pPr>
        <w:spacing w:line="360" w:lineRule="auto"/>
        <w:ind w:left="60"/>
        <w:jc w:val="both"/>
        <w:rPr>
          <w:rFonts w:ascii="Arial" w:hAnsi="Arial"/>
        </w:rPr>
      </w:pPr>
    </w:p>
    <w:p w14:paraId="4D7597CD" w14:textId="32E31D09" w:rsidR="004853FE" w:rsidRPr="004853FE" w:rsidRDefault="004853FE" w:rsidP="004853FE">
      <w:pPr>
        <w:spacing w:line="360" w:lineRule="auto"/>
        <w:ind w:left="60"/>
        <w:jc w:val="both"/>
        <w:rPr>
          <w:rFonts w:ascii="Arial" w:hAnsi="Arial"/>
          <w:b/>
        </w:rPr>
      </w:pPr>
      <w:r w:rsidRPr="004853FE">
        <w:rPr>
          <w:rFonts w:ascii="Arial" w:hAnsi="Arial"/>
          <w:b/>
        </w:rPr>
        <w:t>Úlcera de córnea</w:t>
      </w:r>
      <w:r w:rsidR="00133358">
        <w:rPr>
          <w:rFonts w:ascii="Arial" w:hAnsi="Arial"/>
          <w:b/>
        </w:rPr>
        <w:t xml:space="preserve"> em portador de lentes de conta</w:t>
      </w:r>
      <w:r>
        <w:rPr>
          <w:rFonts w:ascii="Arial" w:hAnsi="Arial"/>
          <w:b/>
        </w:rPr>
        <w:t>to</w:t>
      </w:r>
    </w:p>
    <w:p w14:paraId="08EBA16D" w14:textId="329D4DEB" w:rsidR="00133358" w:rsidRDefault="004853FE" w:rsidP="00133358">
      <w:pPr>
        <w:spacing w:line="360" w:lineRule="auto"/>
        <w:ind w:left="60"/>
        <w:jc w:val="both"/>
        <w:rPr>
          <w:rFonts w:ascii="Arial" w:hAnsi="Arial"/>
        </w:rPr>
      </w:pPr>
      <w:r w:rsidRPr="004853FE">
        <w:rPr>
          <w:rFonts w:ascii="Arial" w:hAnsi="Arial"/>
        </w:rPr>
        <w:t>A úlcera de córnea é a principal e mais temida complicaçã</w:t>
      </w:r>
      <w:r>
        <w:rPr>
          <w:rFonts w:ascii="Arial" w:hAnsi="Arial"/>
        </w:rPr>
        <w:t xml:space="preserve">o do uso das lentes de contato. </w:t>
      </w:r>
      <w:r w:rsidR="00133358">
        <w:rPr>
          <w:rFonts w:ascii="Arial" w:hAnsi="Arial"/>
        </w:rPr>
        <w:t>Esta patologia</w:t>
      </w:r>
      <w:r w:rsidR="00133358" w:rsidRPr="004853FE">
        <w:rPr>
          <w:rFonts w:ascii="Arial" w:hAnsi="Arial"/>
        </w:rPr>
        <w:t xml:space="preserve"> é sempre considerada </w:t>
      </w:r>
      <w:r w:rsidR="00133358">
        <w:rPr>
          <w:rFonts w:ascii="Arial" w:hAnsi="Arial"/>
        </w:rPr>
        <w:t xml:space="preserve">como </w:t>
      </w:r>
      <w:r w:rsidR="00133358" w:rsidRPr="004853FE">
        <w:rPr>
          <w:rFonts w:ascii="Arial" w:hAnsi="Arial"/>
        </w:rPr>
        <w:t>um quadro grave, pode</w:t>
      </w:r>
      <w:r w:rsidR="00133358">
        <w:rPr>
          <w:rFonts w:ascii="Arial" w:hAnsi="Arial"/>
        </w:rPr>
        <w:t>ndo</w:t>
      </w:r>
      <w:r w:rsidR="00133358" w:rsidRPr="004853FE">
        <w:rPr>
          <w:rFonts w:ascii="Arial" w:hAnsi="Arial"/>
        </w:rPr>
        <w:t xml:space="preserve"> deixar sequelas visuais importantes, </w:t>
      </w:r>
      <w:r w:rsidR="00133358">
        <w:rPr>
          <w:rFonts w:ascii="Arial" w:hAnsi="Arial"/>
        </w:rPr>
        <w:t>incluindo</w:t>
      </w:r>
      <w:r w:rsidR="00133358" w:rsidRPr="004853FE">
        <w:rPr>
          <w:rFonts w:ascii="Arial" w:hAnsi="Arial"/>
        </w:rPr>
        <w:t xml:space="preserve"> </w:t>
      </w:r>
      <w:r w:rsidR="00133358">
        <w:rPr>
          <w:rFonts w:ascii="Arial" w:hAnsi="Arial"/>
        </w:rPr>
        <w:t>a perda total da visão.</w:t>
      </w:r>
    </w:p>
    <w:p w14:paraId="4C8D52F0" w14:textId="04E0AA1F" w:rsidR="004853FE" w:rsidRPr="004853FE" w:rsidRDefault="00133358" w:rsidP="00133358">
      <w:pPr>
        <w:spacing w:line="360" w:lineRule="auto"/>
        <w:ind w:left="60"/>
        <w:jc w:val="both"/>
        <w:rPr>
          <w:rFonts w:ascii="Arial" w:hAnsi="Arial"/>
        </w:rPr>
      </w:pPr>
      <w:r>
        <w:rPr>
          <w:rFonts w:ascii="Arial" w:hAnsi="Arial"/>
        </w:rPr>
        <w:t>Neste contexto</w:t>
      </w:r>
      <w:r w:rsidR="004853FE">
        <w:rPr>
          <w:rFonts w:ascii="Arial" w:hAnsi="Arial"/>
        </w:rPr>
        <w:t>, a</w:t>
      </w:r>
      <w:r w:rsidR="004853FE" w:rsidRPr="004853FE">
        <w:rPr>
          <w:rFonts w:ascii="Arial" w:hAnsi="Arial"/>
        </w:rPr>
        <w:t xml:space="preserve"> principal e</w:t>
      </w:r>
      <w:r>
        <w:rPr>
          <w:rFonts w:ascii="Arial" w:hAnsi="Arial"/>
        </w:rPr>
        <w:t>tiologia é bacteriana, mas pode ser causada</w:t>
      </w:r>
      <w:bookmarkStart w:id="0" w:name="_GoBack"/>
      <w:bookmarkEnd w:id="0"/>
      <w:r w:rsidR="004853FE" w:rsidRPr="004853FE">
        <w:rPr>
          <w:rFonts w:ascii="Arial" w:hAnsi="Arial"/>
        </w:rPr>
        <w:t xml:space="preserve"> também por protozoários</w:t>
      </w:r>
      <w:r w:rsidR="004853FE">
        <w:rPr>
          <w:rFonts w:ascii="Arial" w:hAnsi="Arial"/>
        </w:rPr>
        <w:t xml:space="preserve"> e fungos</w:t>
      </w:r>
      <w:r w:rsidR="004853FE" w:rsidRPr="004853FE">
        <w:rPr>
          <w:rFonts w:ascii="Arial" w:hAnsi="Arial"/>
        </w:rPr>
        <w:t>.</w:t>
      </w:r>
    </w:p>
    <w:p w14:paraId="5607B48E" w14:textId="58346B3A" w:rsidR="004853FE" w:rsidRDefault="004853FE" w:rsidP="004853FE">
      <w:pPr>
        <w:spacing w:line="360" w:lineRule="auto"/>
        <w:ind w:left="60"/>
        <w:jc w:val="both"/>
        <w:rPr>
          <w:rFonts w:ascii="Arial" w:hAnsi="Arial"/>
        </w:rPr>
      </w:pPr>
      <w:r w:rsidRPr="004853FE">
        <w:rPr>
          <w:rFonts w:ascii="Arial" w:hAnsi="Arial"/>
        </w:rPr>
        <w:t xml:space="preserve">Existem vários fatores de risco que predispõe ao aparecimento de úlceras de córnea bacterianas em </w:t>
      </w:r>
      <w:r>
        <w:rPr>
          <w:rFonts w:ascii="Arial" w:hAnsi="Arial"/>
        </w:rPr>
        <w:t>portadores</w:t>
      </w:r>
      <w:r w:rsidRPr="004853FE">
        <w:rPr>
          <w:rFonts w:ascii="Arial" w:hAnsi="Arial"/>
        </w:rPr>
        <w:t xml:space="preserve"> de lentes de contato. </w:t>
      </w:r>
      <w:r>
        <w:rPr>
          <w:rFonts w:ascii="Arial" w:hAnsi="Arial"/>
        </w:rPr>
        <w:t>O fator</w:t>
      </w:r>
      <w:r w:rsidRPr="004853FE">
        <w:rPr>
          <w:rFonts w:ascii="Arial" w:hAnsi="Arial"/>
        </w:rPr>
        <w:t xml:space="preserve"> mais importante </w:t>
      </w:r>
      <w:r>
        <w:rPr>
          <w:rFonts w:ascii="Arial" w:hAnsi="Arial"/>
        </w:rPr>
        <w:t>é</w:t>
      </w:r>
      <w:r w:rsidRPr="004853FE">
        <w:rPr>
          <w:rFonts w:ascii="Arial" w:hAnsi="Arial"/>
        </w:rPr>
        <w:t xml:space="preserve"> o uso prolongado, </w:t>
      </w:r>
      <w:r>
        <w:rPr>
          <w:rFonts w:ascii="Arial" w:hAnsi="Arial"/>
        </w:rPr>
        <w:t xml:space="preserve">como por exemplo </w:t>
      </w:r>
      <w:r w:rsidRPr="004853FE">
        <w:rPr>
          <w:rFonts w:ascii="Arial" w:hAnsi="Arial"/>
        </w:rPr>
        <w:t xml:space="preserve">dormir com lentes. A manutenção inadequada e principalmente a falta de desinfecção também contribuem para o aparecimento desta complicação. </w:t>
      </w:r>
    </w:p>
    <w:p w14:paraId="3C0A49A9" w14:textId="77777777" w:rsidR="004853FE" w:rsidRPr="004853FE" w:rsidRDefault="004853FE" w:rsidP="004853FE">
      <w:pPr>
        <w:spacing w:line="360" w:lineRule="auto"/>
        <w:ind w:left="60"/>
        <w:jc w:val="both"/>
        <w:rPr>
          <w:rFonts w:ascii="Arial" w:hAnsi="Arial"/>
        </w:rPr>
      </w:pPr>
    </w:p>
    <w:p w14:paraId="7342B2E2" w14:textId="50A169BF" w:rsidR="00D73F26" w:rsidRDefault="00D73F26" w:rsidP="00D73F2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color w:val="333333"/>
          <w:lang w:val="en-US"/>
        </w:rPr>
      </w:pPr>
    </w:p>
    <w:p w14:paraId="13EF8AD9" w14:textId="0AAFA344" w:rsidR="00D73F26" w:rsidRDefault="006D657E" w:rsidP="00E35DA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color w:val="333333"/>
          <w:lang w:val="en-US"/>
        </w:rPr>
      </w:pPr>
      <w:r w:rsidRPr="00DC10F3">
        <w:rPr>
          <w:rFonts w:ascii="Arial" w:hAnsi="Arial" w:cs="Arial"/>
          <w:b/>
          <w:color w:val="333333"/>
          <w:lang w:val="en-US"/>
        </w:rPr>
        <w:t>O que é o Ceratocone?</w:t>
      </w:r>
    </w:p>
    <w:p w14:paraId="3692B942" w14:textId="4B591E94" w:rsidR="006D657E" w:rsidRPr="00DC10F3" w:rsidRDefault="000B5D16" w:rsidP="00D73F2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333333"/>
          <w:lang w:val="en-US"/>
        </w:rPr>
      </w:pPr>
      <w:r>
        <w:rPr>
          <w:rFonts w:ascii="Arial" w:hAnsi="Arial" w:cs="Arial"/>
          <w:color w:val="333333"/>
          <w:lang w:val="en-US"/>
        </w:rPr>
        <w:t>O c</w:t>
      </w:r>
      <w:r w:rsidR="006D657E" w:rsidRPr="00DC10F3">
        <w:rPr>
          <w:rFonts w:ascii="Arial" w:hAnsi="Arial" w:cs="Arial"/>
          <w:color w:val="333333"/>
          <w:lang w:val="en-US"/>
        </w:rPr>
        <w:t xml:space="preserve">eratocone é uma doença rara em que a </w:t>
      </w:r>
      <w:r w:rsidR="00E35DA8">
        <w:rPr>
          <w:rFonts w:ascii="Arial" w:hAnsi="Arial" w:cs="Arial"/>
          <w:color w:val="333333"/>
          <w:lang w:val="en-US"/>
        </w:rPr>
        <w:t>có</w:t>
      </w:r>
      <w:r w:rsidR="00D73F26">
        <w:rPr>
          <w:rFonts w:ascii="Arial" w:hAnsi="Arial" w:cs="Arial"/>
          <w:color w:val="333333"/>
          <w:lang w:val="en-US"/>
        </w:rPr>
        <w:t>rnea</w:t>
      </w:r>
      <w:r w:rsidR="006D657E" w:rsidRPr="00DC10F3">
        <w:rPr>
          <w:rFonts w:ascii="Arial" w:hAnsi="Arial" w:cs="Arial"/>
          <w:color w:val="333333"/>
          <w:lang w:val="en-US"/>
        </w:rPr>
        <w:t xml:space="preserve"> </w:t>
      </w:r>
      <w:r w:rsidR="00D73F26">
        <w:rPr>
          <w:rFonts w:ascii="Arial" w:hAnsi="Arial" w:cs="Arial"/>
          <w:color w:val="333333"/>
          <w:lang w:val="en-US"/>
        </w:rPr>
        <w:t>sofre um adelgaçamento</w:t>
      </w:r>
      <w:r w:rsidR="006D657E" w:rsidRPr="00DC10F3">
        <w:rPr>
          <w:rFonts w:ascii="Arial" w:hAnsi="Arial" w:cs="Arial"/>
          <w:color w:val="333333"/>
          <w:lang w:val="en-US"/>
        </w:rPr>
        <w:t xml:space="preserve"> e desenvolve uma protuberância cónica</w:t>
      </w:r>
      <w:r w:rsidR="00D73F26">
        <w:rPr>
          <w:rFonts w:ascii="Arial" w:hAnsi="Arial" w:cs="Arial"/>
          <w:color w:val="333333"/>
          <w:lang w:val="en-US"/>
        </w:rPr>
        <w:t xml:space="preserve"> (ectasia)</w:t>
      </w:r>
      <w:r w:rsidR="006D657E" w:rsidRPr="00DC10F3">
        <w:rPr>
          <w:rFonts w:ascii="Arial" w:hAnsi="Arial" w:cs="Arial"/>
          <w:color w:val="333333"/>
          <w:lang w:val="en-US"/>
        </w:rPr>
        <w:t xml:space="preserve">. </w:t>
      </w:r>
      <w:r w:rsidR="00D73F26">
        <w:rPr>
          <w:rFonts w:ascii="Arial" w:hAnsi="Arial" w:cs="Arial"/>
          <w:color w:val="333333"/>
          <w:lang w:val="en-US"/>
        </w:rPr>
        <w:t xml:space="preserve">Assim, </w:t>
      </w:r>
      <w:r w:rsidR="006D657E" w:rsidRPr="00DC10F3">
        <w:rPr>
          <w:rFonts w:ascii="Arial" w:hAnsi="Arial" w:cs="Arial"/>
          <w:color w:val="333333"/>
          <w:lang w:val="en-US"/>
        </w:rPr>
        <w:t>a forma da córnea é alte</w:t>
      </w:r>
      <w:r>
        <w:rPr>
          <w:rFonts w:ascii="Arial" w:hAnsi="Arial" w:cs="Arial"/>
          <w:color w:val="333333"/>
          <w:lang w:val="en-US"/>
        </w:rPr>
        <w:t xml:space="preserve">rada e a visão </w:t>
      </w:r>
      <w:r w:rsidR="00D73F26">
        <w:rPr>
          <w:rFonts w:ascii="Arial" w:hAnsi="Arial" w:cs="Arial"/>
          <w:color w:val="333333"/>
          <w:lang w:val="en-US"/>
        </w:rPr>
        <w:t>torna-se</w:t>
      </w:r>
      <w:r>
        <w:rPr>
          <w:rFonts w:ascii="Arial" w:hAnsi="Arial" w:cs="Arial"/>
          <w:color w:val="333333"/>
          <w:lang w:val="en-US"/>
        </w:rPr>
        <w:t xml:space="preserve"> distorcida. O c</w:t>
      </w:r>
      <w:r w:rsidR="006D657E" w:rsidRPr="00DC10F3">
        <w:rPr>
          <w:rFonts w:ascii="Arial" w:hAnsi="Arial" w:cs="Arial"/>
          <w:color w:val="333333"/>
          <w:lang w:val="en-US"/>
        </w:rPr>
        <w:t xml:space="preserve">eratocone pode limitar algumas </w:t>
      </w:r>
      <w:r w:rsidR="006D657E" w:rsidRPr="00DC10F3">
        <w:rPr>
          <w:rFonts w:ascii="Arial" w:hAnsi="Arial" w:cs="Arial"/>
          <w:color w:val="333333"/>
          <w:lang w:val="en-US"/>
        </w:rPr>
        <w:lastRenderedPageBreak/>
        <w:t>actividades diárias, tais como a condução, escr</w:t>
      </w:r>
      <w:r w:rsidR="00B57082">
        <w:rPr>
          <w:rFonts w:ascii="Arial" w:hAnsi="Arial" w:cs="Arial"/>
          <w:color w:val="333333"/>
          <w:lang w:val="en-US"/>
        </w:rPr>
        <w:t>ita, leitura e ver televisão</w:t>
      </w:r>
    </w:p>
    <w:p w14:paraId="35D9EBC6" w14:textId="77777777" w:rsidR="006D657E" w:rsidRPr="00DC10F3" w:rsidRDefault="006D657E" w:rsidP="00D73F2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333333"/>
          <w:lang w:val="en-US"/>
        </w:rPr>
      </w:pPr>
    </w:p>
    <w:p w14:paraId="0436D9C2" w14:textId="77777777" w:rsidR="006D657E" w:rsidRPr="00DC10F3" w:rsidRDefault="006D657E" w:rsidP="00D73F2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color w:val="333333"/>
          <w:lang w:val="en-US"/>
        </w:rPr>
      </w:pPr>
      <w:r w:rsidRPr="00DC10F3">
        <w:rPr>
          <w:rFonts w:ascii="Arial" w:hAnsi="Arial" w:cs="Arial"/>
          <w:b/>
          <w:color w:val="333333"/>
          <w:lang w:val="en-US"/>
        </w:rPr>
        <w:t>Quais são os sintomas do Ceratocone?</w:t>
      </w:r>
    </w:p>
    <w:p w14:paraId="474C9E40" w14:textId="79900BD5" w:rsidR="006D657E" w:rsidRPr="00DC10F3" w:rsidRDefault="006D657E" w:rsidP="00D73F2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333333"/>
          <w:lang w:val="en-US"/>
        </w:rPr>
      </w:pPr>
      <w:r w:rsidRPr="00DC10F3">
        <w:rPr>
          <w:rFonts w:ascii="Arial" w:hAnsi="Arial" w:cs="Arial"/>
          <w:color w:val="333333"/>
          <w:lang w:val="en-US"/>
        </w:rPr>
        <w:t>Afecta ambos os olhos, embora os sintomas em cada olho po</w:t>
      </w:r>
      <w:r w:rsidR="00B57082">
        <w:rPr>
          <w:rFonts w:ascii="Arial" w:hAnsi="Arial" w:cs="Arial"/>
          <w:color w:val="333333"/>
          <w:lang w:val="en-US"/>
        </w:rPr>
        <w:t>ssam</w:t>
      </w:r>
      <w:r w:rsidRPr="00DC10F3">
        <w:rPr>
          <w:rFonts w:ascii="Arial" w:hAnsi="Arial" w:cs="Arial"/>
          <w:color w:val="333333"/>
          <w:lang w:val="en-US"/>
        </w:rPr>
        <w:t xml:space="preserve"> ser diferentes. Geralmente, os sintomas começam a ocorrer em pessoas que estão na </w:t>
      </w:r>
      <w:r w:rsidR="00B57082">
        <w:rPr>
          <w:rFonts w:ascii="Arial" w:hAnsi="Arial" w:cs="Arial"/>
          <w:color w:val="333333"/>
          <w:lang w:val="en-US"/>
        </w:rPr>
        <w:t>adolescência ou início da idade adulta</w:t>
      </w:r>
      <w:r w:rsidR="00D73F26">
        <w:rPr>
          <w:rFonts w:ascii="Arial" w:hAnsi="Arial" w:cs="Arial"/>
          <w:color w:val="333333"/>
          <w:lang w:val="en-US"/>
        </w:rPr>
        <w:t>,</w:t>
      </w:r>
      <w:r w:rsidRPr="00DC10F3">
        <w:rPr>
          <w:rFonts w:ascii="Arial" w:hAnsi="Arial" w:cs="Arial"/>
          <w:color w:val="333333"/>
          <w:lang w:val="en-US"/>
        </w:rPr>
        <w:t xml:space="preserve"> e podem incluir:</w:t>
      </w:r>
    </w:p>
    <w:p w14:paraId="615FCE9F" w14:textId="77777777" w:rsidR="006D657E" w:rsidRPr="00DC10F3" w:rsidRDefault="006D657E" w:rsidP="00D73F2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333333"/>
          <w:lang w:val="en-US"/>
        </w:rPr>
      </w:pPr>
      <w:r w:rsidRPr="00DC10F3">
        <w:rPr>
          <w:rFonts w:ascii="Arial" w:hAnsi="Arial" w:cs="Arial"/>
          <w:color w:val="333333"/>
          <w:lang w:val="en-US"/>
        </w:rPr>
        <w:t>- visão turva e distorcida;</w:t>
      </w:r>
    </w:p>
    <w:p w14:paraId="33868DA4" w14:textId="77777777" w:rsidR="006D657E" w:rsidRPr="00DC10F3" w:rsidRDefault="006D657E" w:rsidP="00D73F2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333333"/>
          <w:lang w:val="en-US"/>
        </w:rPr>
      </w:pPr>
      <w:r w:rsidRPr="00DC10F3">
        <w:rPr>
          <w:rFonts w:ascii="Arial" w:hAnsi="Arial" w:cs="Arial"/>
          <w:color w:val="333333"/>
          <w:lang w:val="en-US"/>
        </w:rPr>
        <w:t>- aumento da sensibilidade à luz;</w:t>
      </w:r>
    </w:p>
    <w:p w14:paraId="4BF4AB49" w14:textId="77777777" w:rsidR="006D657E" w:rsidRPr="00DC10F3" w:rsidRDefault="006D657E" w:rsidP="00D73F2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333333"/>
          <w:lang w:val="en-US"/>
        </w:rPr>
      </w:pPr>
      <w:r w:rsidRPr="00DC10F3">
        <w:rPr>
          <w:rFonts w:ascii="Arial" w:hAnsi="Arial" w:cs="Arial"/>
          <w:color w:val="333333"/>
          <w:lang w:val="en-US"/>
        </w:rPr>
        <w:t>- ligeira irritação dos olhos.</w:t>
      </w:r>
    </w:p>
    <w:p w14:paraId="045C0024" w14:textId="43EFD739" w:rsidR="006D657E" w:rsidRPr="00DC10F3" w:rsidRDefault="006D657E" w:rsidP="00D73F2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333333"/>
          <w:lang w:val="en-US"/>
        </w:rPr>
      </w:pPr>
      <w:r w:rsidRPr="00DC10F3">
        <w:rPr>
          <w:rFonts w:ascii="Arial" w:hAnsi="Arial" w:cs="Arial"/>
          <w:color w:val="333333"/>
          <w:lang w:val="en-US"/>
        </w:rPr>
        <w:t>A taxa de progressão</w:t>
      </w:r>
      <w:r w:rsidR="00D73F26">
        <w:rPr>
          <w:rFonts w:ascii="Arial" w:hAnsi="Arial" w:cs="Arial"/>
          <w:color w:val="333333"/>
          <w:lang w:val="en-US"/>
        </w:rPr>
        <w:t xml:space="preserve"> é variável</w:t>
      </w:r>
      <w:r w:rsidRPr="00DC10F3">
        <w:rPr>
          <w:rFonts w:ascii="Arial" w:hAnsi="Arial" w:cs="Arial"/>
          <w:color w:val="333333"/>
          <w:lang w:val="en-US"/>
        </w:rPr>
        <w:t xml:space="preserve">, </w:t>
      </w:r>
      <w:r w:rsidR="00D73F26">
        <w:rPr>
          <w:rFonts w:ascii="Arial" w:hAnsi="Arial" w:cs="Arial"/>
          <w:color w:val="333333"/>
          <w:lang w:val="en-US"/>
        </w:rPr>
        <w:t>havendo maior probabilidade de progressão da doença até aos 30 anos de idade.</w:t>
      </w:r>
    </w:p>
    <w:p w14:paraId="587E18C7" w14:textId="77777777" w:rsidR="006D657E" w:rsidRPr="00DC10F3" w:rsidRDefault="006D657E" w:rsidP="00D73F2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333333"/>
          <w:lang w:val="en-US"/>
        </w:rPr>
      </w:pPr>
      <w:r w:rsidRPr="00DC10F3">
        <w:rPr>
          <w:rFonts w:ascii="Arial" w:hAnsi="Arial" w:cs="Arial"/>
          <w:color w:val="333333"/>
          <w:lang w:val="en-US"/>
        </w:rPr>
        <w:t>Conforme a doença progride, os sintomas mais comuns incluem:</w:t>
      </w:r>
    </w:p>
    <w:p w14:paraId="788970DE" w14:textId="77777777" w:rsidR="006D657E" w:rsidRPr="00DC10F3" w:rsidRDefault="006D657E" w:rsidP="00D73F2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333333"/>
          <w:lang w:val="en-US"/>
        </w:rPr>
      </w:pPr>
      <w:r w:rsidRPr="00DC10F3">
        <w:rPr>
          <w:rFonts w:ascii="Arial" w:hAnsi="Arial" w:cs="Arial"/>
          <w:color w:val="333333"/>
          <w:lang w:val="en-US"/>
        </w:rPr>
        <w:t>- agravamento da visão distorcida;</w:t>
      </w:r>
    </w:p>
    <w:p w14:paraId="4BBBE80A" w14:textId="77777777" w:rsidR="006D657E" w:rsidRPr="00DC10F3" w:rsidRDefault="006D657E" w:rsidP="00D73F2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333333"/>
          <w:lang w:val="en-US"/>
        </w:rPr>
      </w:pPr>
      <w:r w:rsidRPr="00DC10F3">
        <w:rPr>
          <w:rFonts w:ascii="Arial" w:hAnsi="Arial" w:cs="Arial"/>
          <w:color w:val="333333"/>
          <w:lang w:val="en-US"/>
        </w:rPr>
        <w:t>- aumento da miopia e/ou astigmatismo;</w:t>
      </w:r>
    </w:p>
    <w:p w14:paraId="02C196FC" w14:textId="77777777" w:rsidR="006D657E" w:rsidRPr="00DC10F3" w:rsidRDefault="006D657E" w:rsidP="00D73F2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333333"/>
          <w:lang w:val="en-US"/>
        </w:rPr>
      </w:pPr>
      <w:r w:rsidRPr="00DC10F3">
        <w:rPr>
          <w:rFonts w:ascii="Arial" w:hAnsi="Arial" w:cs="Arial"/>
          <w:color w:val="333333"/>
          <w:lang w:val="en-US"/>
        </w:rPr>
        <w:t>- mudança frequente na prescrição de óculos;</w:t>
      </w:r>
    </w:p>
    <w:p w14:paraId="57CA02BC" w14:textId="3D3ED07F" w:rsidR="006D657E" w:rsidRPr="00DC10F3" w:rsidRDefault="006D657E" w:rsidP="00D73F2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333333"/>
          <w:lang w:val="en-US"/>
        </w:rPr>
      </w:pPr>
      <w:r w:rsidRPr="00DC10F3">
        <w:rPr>
          <w:rFonts w:ascii="Arial" w:hAnsi="Arial" w:cs="Arial"/>
          <w:color w:val="333333"/>
          <w:lang w:val="en-US"/>
        </w:rPr>
        <w:t>- intolerância a lentes de contato.</w:t>
      </w:r>
      <w:r w:rsidR="00DC10F3" w:rsidRPr="00DC10F3">
        <w:rPr>
          <w:rFonts w:ascii="Arial" w:hAnsi="Arial" w:cs="Arial"/>
          <w:b/>
          <w:noProof/>
          <w:color w:val="262626"/>
          <w:lang w:val="en-US"/>
        </w:rPr>
        <w:t xml:space="preserve"> </w:t>
      </w:r>
    </w:p>
    <w:p w14:paraId="7BD7C12F" w14:textId="1AA6FA96" w:rsidR="006D657E" w:rsidRPr="00DC10F3" w:rsidRDefault="006D657E" w:rsidP="00D73F2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333333"/>
          <w:lang w:val="en-US"/>
        </w:rPr>
      </w:pPr>
      <w:r w:rsidRPr="00DC10F3">
        <w:rPr>
          <w:rFonts w:ascii="Arial" w:hAnsi="Arial" w:cs="Arial"/>
          <w:color w:val="333333"/>
          <w:lang w:val="en-US"/>
        </w:rPr>
        <w:t xml:space="preserve">Ocasionalmente, o Ceratocone pode avançar rapidamente, fazendo com que a córnea fique </w:t>
      </w:r>
      <w:r w:rsidR="00B57082">
        <w:rPr>
          <w:rFonts w:ascii="Arial" w:hAnsi="Arial" w:cs="Arial"/>
          <w:color w:val="333333"/>
          <w:lang w:val="en-US"/>
        </w:rPr>
        <w:t>com cicatrizes.</w:t>
      </w:r>
      <w:r w:rsidR="00D73F26">
        <w:rPr>
          <w:rFonts w:ascii="Arial" w:hAnsi="Arial" w:cs="Arial"/>
          <w:color w:val="333333"/>
          <w:lang w:val="en-US"/>
        </w:rPr>
        <w:t xml:space="preserve"> </w:t>
      </w:r>
      <w:r w:rsidR="00291D00">
        <w:rPr>
          <w:rFonts w:ascii="Arial" w:hAnsi="Arial" w:cs="Arial"/>
          <w:color w:val="333333"/>
          <w:lang w:val="en-US"/>
        </w:rPr>
        <w:t>Este</w:t>
      </w:r>
      <w:r w:rsidR="00B57082">
        <w:rPr>
          <w:rFonts w:ascii="Arial" w:hAnsi="Arial" w:cs="Arial"/>
          <w:color w:val="333333"/>
          <w:lang w:val="en-US"/>
        </w:rPr>
        <w:t xml:space="preserve"> </w:t>
      </w:r>
      <w:r w:rsidR="00291D00">
        <w:rPr>
          <w:rFonts w:ascii="Arial" w:hAnsi="Arial" w:cs="Arial"/>
          <w:color w:val="333333"/>
          <w:lang w:val="en-US"/>
        </w:rPr>
        <w:t xml:space="preserve">tecido cicatricial </w:t>
      </w:r>
      <w:r w:rsidR="00D73F26">
        <w:rPr>
          <w:rFonts w:ascii="Arial" w:hAnsi="Arial" w:cs="Arial"/>
          <w:color w:val="333333"/>
          <w:lang w:val="en-US"/>
        </w:rPr>
        <w:t>induz uma</w:t>
      </w:r>
      <w:r w:rsidRPr="00DC10F3">
        <w:rPr>
          <w:rFonts w:ascii="Arial" w:hAnsi="Arial" w:cs="Arial"/>
          <w:color w:val="333333"/>
          <w:lang w:val="en-US"/>
        </w:rPr>
        <w:t xml:space="preserve"> </w:t>
      </w:r>
      <w:r w:rsidR="00B57082">
        <w:rPr>
          <w:rFonts w:ascii="Arial" w:hAnsi="Arial" w:cs="Arial"/>
          <w:color w:val="333333"/>
          <w:lang w:val="en-US"/>
        </w:rPr>
        <w:t>diminu</w:t>
      </w:r>
      <w:r w:rsidR="00D73F26">
        <w:rPr>
          <w:rFonts w:ascii="Arial" w:hAnsi="Arial" w:cs="Arial"/>
          <w:color w:val="333333"/>
          <w:lang w:val="en-US"/>
        </w:rPr>
        <w:t>ição</w:t>
      </w:r>
      <w:r w:rsidRPr="00DC10F3">
        <w:rPr>
          <w:rFonts w:ascii="Arial" w:hAnsi="Arial" w:cs="Arial"/>
          <w:color w:val="333333"/>
          <w:lang w:val="en-US"/>
        </w:rPr>
        <w:t xml:space="preserve"> </w:t>
      </w:r>
      <w:r w:rsidR="00D73F26">
        <w:rPr>
          <w:rFonts w:ascii="Arial" w:hAnsi="Arial" w:cs="Arial"/>
          <w:color w:val="333333"/>
          <w:lang w:val="en-US"/>
        </w:rPr>
        <w:t>da</w:t>
      </w:r>
      <w:r w:rsidRPr="00DC10F3">
        <w:rPr>
          <w:rFonts w:ascii="Arial" w:hAnsi="Arial" w:cs="Arial"/>
          <w:color w:val="333333"/>
          <w:lang w:val="en-US"/>
        </w:rPr>
        <w:t xml:space="preserve"> transparência</w:t>
      </w:r>
      <w:r w:rsidR="00D73F26">
        <w:rPr>
          <w:rFonts w:ascii="Arial" w:hAnsi="Arial" w:cs="Arial"/>
          <w:color w:val="333333"/>
          <w:lang w:val="en-US"/>
        </w:rPr>
        <w:t xml:space="preserve"> corneana</w:t>
      </w:r>
      <w:r w:rsidRPr="00DC10F3">
        <w:rPr>
          <w:rFonts w:ascii="Arial" w:hAnsi="Arial" w:cs="Arial"/>
          <w:color w:val="333333"/>
          <w:lang w:val="en-US"/>
        </w:rPr>
        <w:t xml:space="preserve">, resultando em mais </w:t>
      </w:r>
      <w:r w:rsidR="00D73F26">
        <w:rPr>
          <w:rFonts w:ascii="Arial" w:hAnsi="Arial" w:cs="Arial"/>
          <w:color w:val="333333"/>
          <w:lang w:val="en-US"/>
        </w:rPr>
        <w:t>dificuldade visual</w:t>
      </w:r>
      <w:r w:rsidRPr="00DC10F3">
        <w:rPr>
          <w:rFonts w:ascii="Arial" w:hAnsi="Arial" w:cs="Arial"/>
          <w:color w:val="333333"/>
          <w:lang w:val="en-US"/>
        </w:rPr>
        <w:t>.</w:t>
      </w:r>
      <w:r w:rsidR="00DC10F3" w:rsidRPr="00DC10F3">
        <w:t xml:space="preserve"> </w:t>
      </w:r>
    </w:p>
    <w:p w14:paraId="1F1B2595" w14:textId="77777777" w:rsidR="006D657E" w:rsidRPr="00DC10F3" w:rsidRDefault="006D657E" w:rsidP="00D73F2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333333"/>
          <w:lang w:val="en-US"/>
        </w:rPr>
      </w:pPr>
    </w:p>
    <w:p w14:paraId="6F7D8231" w14:textId="77777777" w:rsidR="006D657E" w:rsidRPr="00DC10F3" w:rsidRDefault="00DC10F3" w:rsidP="00D73F2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color w:val="333333"/>
          <w:lang w:val="en-US"/>
        </w:rPr>
      </w:pPr>
      <w:r w:rsidRPr="00DC10F3">
        <w:rPr>
          <w:rFonts w:ascii="Arial" w:hAnsi="Arial" w:cs="Arial"/>
          <w:b/>
          <w:color w:val="333333"/>
          <w:lang w:val="en-US"/>
        </w:rPr>
        <w:t xml:space="preserve">Qual é a </w:t>
      </w:r>
      <w:r w:rsidR="006D657E" w:rsidRPr="00DC10F3">
        <w:rPr>
          <w:rFonts w:ascii="Arial" w:hAnsi="Arial" w:cs="Arial"/>
          <w:b/>
          <w:color w:val="333333"/>
          <w:lang w:val="en-US"/>
        </w:rPr>
        <w:t xml:space="preserve">causa </w:t>
      </w:r>
      <w:r w:rsidRPr="00DC10F3">
        <w:rPr>
          <w:rFonts w:ascii="Arial" w:hAnsi="Arial" w:cs="Arial"/>
          <w:b/>
          <w:color w:val="333333"/>
          <w:lang w:val="en-US"/>
        </w:rPr>
        <w:t>d</w:t>
      </w:r>
      <w:r w:rsidR="006D657E" w:rsidRPr="00DC10F3">
        <w:rPr>
          <w:rFonts w:ascii="Arial" w:hAnsi="Arial" w:cs="Arial"/>
          <w:b/>
          <w:color w:val="333333"/>
          <w:lang w:val="en-US"/>
        </w:rPr>
        <w:t>o Ceratocone?</w:t>
      </w:r>
    </w:p>
    <w:p w14:paraId="3CF8936D" w14:textId="10B23437" w:rsidR="006D657E" w:rsidRPr="00DC10F3" w:rsidRDefault="00DC10F3" w:rsidP="00D73F2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333333"/>
          <w:lang w:val="en-US"/>
        </w:rPr>
      </w:pPr>
      <w:r w:rsidRPr="00DC10F3">
        <w:rPr>
          <w:rFonts w:ascii="Arial" w:hAnsi="Arial" w:cs="Arial"/>
          <w:color w:val="333333"/>
          <w:lang w:val="en-US"/>
        </w:rPr>
        <w:t>A causa do C</w:t>
      </w:r>
      <w:r w:rsidR="006D657E" w:rsidRPr="00DC10F3">
        <w:rPr>
          <w:rFonts w:ascii="Arial" w:hAnsi="Arial" w:cs="Arial"/>
          <w:color w:val="333333"/>
          <w:lang w:val="en-US"/>
        </w:rPr>
        <w:t>eratocone ainda não é conhecido. Alguns pesquisadores acreditam que a genética</w:t>
      </w:r>
      <w:r w:rsidR="00D73F26">
        <w:rPr>
          <w:rFonts w:ascii="Arial" w:hAnsi="Arial" w:cs="Arial"/>
          <w:color w:val="333333"/>
          <w:lang w:val="en-US"/>
        </w:rPr>
        <w:t xml:space="preserve"> desempenha um papel, já que 10%</w:t>
      </w:r>
      <w:r w:rsidR="006D657E" w:rsidRPr="00DC10F3">
        <w:rPr>
          <w:rFonts w:ascii="Arial" w:hAnsi="Arial" w:cs="Arial"/>
          <w:color w:val="333333"/>
          <w:lang w:val="en-US"/>
        </w:rPr>
        <w:t xml:space="preserve"> das pessoas têm também um membro da família com esta doença.</w:t>
      </w:r>
    </w:p>
    <w:p w14:paraId="273C9FBB" w14:textId="77777777" w:rsidR="006D657E" w:rsidRPr="00DC10F3" w:rsidRDefault="006D657E" w:rsidP="00D73F2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333333"/>
          <w:lang w:val="en-US"/>
        </w:rPr>
      </w:pPr>
    </w:p>
    <w:p w14:paraId="5BC88852" w14:textId="77777777" w:rsidR="006D657E" w:rsidRPr="00DC10F3" w:rsidRDefault="006D657E" w:rsidP="00D73F2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color w:val="333333"/>
          <w:lang w:val="en-US"/>
        </w:rPr>
      </w:pPr>
      <w:r w:rsidRPr="00DC10F3">
        <w:rPr>
          <w:rFonts w:ascii="Arial" w:hAnsi="Arial" w:cs="Arial"/>
          <w:b/>
          <w:color w:val="333333"/>
          <w:lang w:val="en-US"/>
        </w:rPr>
        <w:t>Como é tratado o Ceratocone?</w:t>
      </w:r>
    </w:p>
    <w:p w14:paraId="3722A541" w14:textId="745EE04A" w:rsidR="006D657E" w:rsidRPr="00DC10F3" w:rsidRDefault="00291D00" w:rsidP="00D73F2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333333"/>
          <w:lang w:val="en-US"/>
        </w:rPr>
      </w:pPr>
      <w:r>
        <w:rPr>
          <w:rFonts w:ascii="Arial" w:hAnsi="Arial" w:cs="Arial"/>
          <w:color w:val="333333"/>
          <w:lang w:val="en-US"/>
        </w:rPr>
        <w:t>O tratamento</w:t>
      </w:r>
      <w:r w:rsidR="006D657E" w:rsidRPr="00DC10F3">
        <w:rPr>
          <w:rFonts w:ascii="Arial" w:hAnsi="Arial" w:cs="Arial"/>
          <w:color w:val="333333"/>
          <w:lang w:val="en-US"/>
        </w:rPr>
        <w:t xml:space="preserve"> depende da gravidade da patologia. Durante os estadios iniciais, a visão pode ser corrigida com óculos. </w:t>
      </w:r>
      <w:r>
        <w:rPr>
          <w:rFonts w:ascii="Arial" w:hAnsi="Arial" w:cs="Arial"/>
          <w:color w:val="333333"/>
          <w:lang w:val="en-US"/>
        </w:rPr>
        <w:t>Quando</w:t>
      </w:r>
      <w:r w:rsidR="006D657E" w:rsidRPr="00DC10F3">
        <w:rPr>
          <w:rFonts w:ascii="Arial" w:hAnsi="Arial" w:cs="Arial"/>
          <w:color w:val="333333"/>
          <w:lang w:val="en-US"/>
        </w:rPr>
        <w:t xml:space="preserve"> o </w:t>
      </w:r>
      <w:r>
        <w:rPr>
          <w:rFonts w:ascii="Arial" w:hAnsi="Arial" w:cs="Arial"/>
          <w:color w:val="333333"/>
          <w:lang w:val="en-US"/>
        </w:rPr>
        <w:t>c</w:t>
      </w:r>
      <w:r w:rsidR="006D657E" w:rsidRPr="00DC10F3">
        <w:rPr>
          <w:rFonts w:ascii="Arial" w:hAnsi="Arial" w:cs="Arial"/>
          <w:color w:val="333333"/>
          <w:lang w:val="en-US"/>
        </w:rPr>
        <w:t xml:space="preserve">eratocone progride, lentes de contacto rígidas podem ser necessárias para que a visão não seja distorcida. Também pode ser tratada com implantes intracorneanos, que são pequenos </w:t>
      </w:r>
      <w:r w:rsidR="00D73F26">
        <w:rPr>
          <w:rFonts w:ascii="Arial" w:hAnsi="Arial" w:cs="Arial"/>
          <w:color w:val="333333"/>
          <w:lang w:val="en-US"/>
        </w:rPr>
        <w:t>segmentos de anel</w:t>
      </w:r>
      <w:r w:rsidR="006D657E" w:rsidRPr="00DC10F3">
        <w:rPr>
          <w:rFonts w:ascii="Arial" w:hAnsi="Arial" w:cs="Arial"/>
          <w:color w:val="333333"/>
          <w:lang w:val="en-US"/>
        </w:rPr>
        <w:t xml:space="preserve"> implantáveis que podem remodelar a forma da córnea.</w:t>
      </w:r>
      <w:r w:rsidR="00DC10F3" w:rsidRPr="00DC10F3">
        <w:t xml:space="preserve"> </w:t>
      </w:r>
    </w:p>
    <w:p w14:paraId="472A84EE" w14:textId="35F29751" w:rsidR="006D657E" w:rsidRPr="00DC10F3" w:rsidRDefault="006D657E" w:rsidP="00D73F2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333333"/>
          <w:lang w:val="en-US"/>
        </w:rPr>
      </w:pPr>
      <w:r w:rsidRPr="00DC10F3">
        <w:rPr>
          <w:rFonts w:ascii="Arial" w:hAnsi="Arial" w:cs="Arial"/>
          <w:color w:val="333333"/>
          <w:lang w:val="en-US"/>
        </w:rPr>
        <w:t xml:space="preserve">Outra opção de tratamento para </w:t>
      </w:r>
      <w:r w:rsidR="00291D00">
        <w:rPr>
          <w:rFonts w:ascii="Arial" w:hAnsi="Arial" w:cs="Arial"/>
          <w:color w:val="333333"/>
          <w:lang w:val="en-US"/>
        </w:rPr>
        <w:t xml:space="preserve">o </w:t>
      </w:r>
      <w:r w:rsidR="00D73F26">
        <w:rPr>
          <w:rFonts w:ascii="Arial" w:hAnsi="Arial" w:cs="Arial"/>
          <w:color w:val="333333"/>
          <w:lang w:val="en-US"/>
        </w:rPr>
        <w:t xml:space="preserve">ceratocone é o </w:t>
      </w:r>
      <w:r w:rsidRPr="00DC10F3">
        <w:rPr>
          <w:rFonts w:ascii="Arial" w:hAnsi="Arial" w:cs="Arial"/>
          <w:color w:val="333333"/>
          <w:lang w:val="en-US"/>
        </w:rPr>
        <w:t xml:space="preserve">cross-linking. Este procedimento é um novo tratamento que usa um laser UV e riboflavina para promover o fortalecimento das fibras de colágeno que compõem a córnea. Este tratamento </w:t>
      </w:r>
      <w:r w:rsidR="00D73F26">
        <w:rPr>
          <w:rFonts w:ascii="Arial" w:hAnsi="Arial" w:cs="Arial"/>
          <w:color w:val="333333"/>
          <w:lang w:val="en-US"/>
        </w:rPr>
        <w:t>visa</w:t>
      </w:r>
      <w:r w:rsidRPr="00DC10F3">
        <w:rPr>
          <w:rFonts w:ascii="Arial" w:hAnsi="Arial" w:cs="Arial"/>
          <w:color w:val="333333"/>
          <w:lang w:val="en-US"/>
        </w:rPr>
        <w:t xml:space="preserve"> achatar e endurecer a córnea, impedindo</w:t>
      </w:r>
      <w:r w:rsidR="00DC10F3">
        <w:rPr>
          <w:rFonts w:ascii="Arial" w:hAnsi="Arial" w:cs="Arial"/>
          <w:color w:val="333333"/>
          <w:lang w:val="en-US"/>
        </w:rPr>
        <w:t xml:space="preserve"> a </w:t>
      </w:r>
      <w:r w:rsidRPr="00DC10F3">
        <w:rPr>
          <w:rFonts w:ascii="Arial" w:hAnsi="Arial" w:cs="Arial"/>
          <w:color w:val="333333"/>
          <w:lang w:val="en-US"/>
        </w:rPr>
        <w:t>protrusão cónica.</w:t>
      </w:r>
    </w:p>
    <w:p w14:paraId="453A81E4" w14:textId="191251C4" w:rsidR="006D657E" w:rsidRPr="00DC10F3" w:rsidRDefault="006D657E" w:rsidP="00D73F2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333333"/>
          <w:lang w:val="en-US"/>
        </w:rPr>
      </w:pPr>
      <w:r w:rsidRPr="00DC10F3">
        <w:rPr>
          <w:rFonts w:ascii="Arial" w:hAnsi="Arial" w:cs="Arial"/>
          <w:color w:val="333333"/>
          <w:lang w:val="en-US"/>
        </w:rPr>
        <w:t xml:space="preserve">Quando uma boa visão já não é possível com </w:t>
      </w:r>
      <w:r w:rsidR="00291D00">
        <w:rPr>
          <w:rFonts w:ascii="Arial" w:hAnsi="Arial" w:cs="Arial"/>
          <w:color w:val="333333"/>
          <w:lang w:val="en-US"/>
        </w:rPr>
        <w:t xml:space="preserve">os </w:t>
      </w:r>
      <w:r w:rsidRPr="00DC10F3">
        <w:rPr>
          <w:rFonts w:ascii="Arial" w:hAnsi="Arial" w:cs="Arial"/>
          <w:color w:val="333333"/>
          <w:lang w:val="en-US"/>
        </w:rPr>
        <w:t xml:space="preserve">tratamentos referidos previamente, um transplante de córnea pode ser recomendado. Esta cirurgia só é necessária em cerca de 10 </w:t>
      </w:r>
      <w:r w:rsidR="00291D00">
        <w:rPr>
          <w:rFonts w:ascii="Arial" w:hAnsi="Arial" w:cs="Arial"/>
          <w:color w:val="333333"/>
          <w:lang w:val="en-US"/>
        </w:rPr>
        <w:t xml:space="preserve">a 20 por cento dos doentes com ceratocone. No </w:t>
      </w:r>
      <w:r w:rsidRPr="00DC10F3">
        <w:rPr>
          <w:rFonts w:ascii="Arial" w:hAnsi="Arial" w:cs="Arial"/>
          <w:color w:val="333333"/>
          <w:lang w:val="en-US"/>
        </w:rPr>
        <w:t>transplante de córnea, o oftalmol</w:t>
      </w:r>
      <w:r w:rsidR="001C71EE">
        <w:rPr>
          <w:rFonts w:ascii="Arial" w:hAnsi="Arial" w:cs="Arial"/>
          <w:color w:val="333333"/>
          <w:lang w:val="en-US"/>
        </w:rPr>
        <w:t>ogista remove a córnea doente</w:t>
      </w:r>
      <w:r w:rsidRPr="00DC10F3">
        <w:rPr>
          <w:rFonts w:ascii="Arial" w:hAnsi="Arial" w:cs="Arial"/>
          <w:color w:val="333333"/>
          <w:lang w:val="en-US"/>
        </w:rPr>
        <w:t xml:space="preserve">, substituindo-a </w:t>
      </w:r>
      <w:r w:rsidR="001C71EE">
        <w:rPr>
          <w:rFonts w:ascii="Arial" w:hAnsi="Arial" w:cs="Arial"/>
          <w:color w:val="333333"/>
          <w:lang w:val="en-US"/>
        </w:rPr>
        <w:t>por</w:t>
      </w:r>
      <w:r w:rsidR="00D73F26">
        <w:rPr>
          <w:rFonts w:ascii="Arial" w:hAnsi="Arial" w:cs="Arial"/>
          <w:color w:val="333333"/>
          <w:lang w:val="en-US"/>
        </w:rPr>
        <w:t xml:space="preserve"> uma córnea dadora saudável</w:t>
      </w:r>
      <w:r w:rsidRPr="00DC10F3">
        <w:rPr>
          <w:rFonts w:ascii="Arial" w:hAnsi="Arial" w:cs="Arial"/>
          <w:color w:val="333333"/>
          <w:lang w:val="en-US"/>
        </w:rPr>
        <w:t>. Pode demorar até um ano ou mais para recuperar a boa visão após o transplante de córnea.</w:t>
      </w:r>
      <w:r w:rsidR="001C71EE">
        <w:rPr>
          <w:rFonts w:ascii="Arial" w:hAnsi="Arial" w:cs="Arial"/>
          <w:color w:val="333333"/>
          <w:lang w:val="en-US"/>
        </w:rPr>
        <w:t xml:space="preserve"> U</w:t>
      </w:r>
      <w:r w:rsidRPr="00DC10F3">
        <w:rPr>
          <w:rFonts w:ascii="Arial" w:hAnsi="Arial" w:cs="Arial"/>
          <w:color w:val="333333"/>
          <w:lang w:val="en-US"/>
        </w:rPr>
        <w:t xml:space="preserve">m transplante de córnea </w:t>
      </w:r>
      <w:r w:rsidR="00291D00">
        <w:rPr>
          <w:rFonts w:ascii="Arial" w:hAnsi="Arial" w:cs="Arial"/>
          <w:color w:val="333333"/>
          <w:lang w:val="en-US"/>
        </w:rPr>
        <w:t>pode aliviar os sintomas do c</w:t>
      </w:r>
      <w:r w:rsidRPr="00DC10F3">
        <w:rPr>
          <w:rFonts w:ascii="Arial" w:hAnsi="Arial" w:cs="Arial"/>
          <w:color w:val="333333"/>
          <w:lang w:val="en-US"/>
        </w:rPr>
        <w:t xml:space="preserve">eratocone, </w:t>
      </w:r>
      <w:r w:rsidR="001C71EE">
        <w:rPr>
          <w:rFonts w:ascii="Arial" w:hAnsi="Arial" w:cs="Arial"/>
          <w:color w:val="333333"/>
          <w:lang w:val="en-US"/>
        </w:rPr>
        <w:t xml:space="preserve">no entanto </w:t>
      </w:r>
      <w:r w:rsidRPr="00DC10F3">
        <w:rPr>
          <w:rFonts w:ascii="Arial" w:hAnsi="Arial" w:cs="Arial"/>
          <w:color w:val="333333"/>
          <w:lang w:val="en-US"/>
        </w:rPr>
        <w:t>pode</w:t>
      </w:r>
      <w:r w:rsidR="001C71EE">
        <w:rPr>
          <w:rFonts w:ascii="Arial" w:hAnsi="Arial" w:cs="Arial"/>
          <w:color w:val="333333"/>
          <w:lang w:val="en-US"/>
        </w:rPr>
        <w:t>rá</w:t>
      </w:r>
      <w:r w:rsidRPr="00DC10F3">
        <w:rPr>
          <w:rFonts w:ascii="Arial" w:hAnsi="Arial" w:cs="Arial"/>
          <w:color w:val="333333"/>
          <w:lang w:val="en-US"/>
        </w:rPr>
        <w:t xml:space="preserve"> não </w:t>
      </w:r>
      <w:r w:rsidR="00291D00">
        <w:rPr>
          <w:rFonts w:ascii="Arial" w:hAnsi="Arial" w:cs="Arial"/>
          <w:color w:val="333333"/>
          <w:lang w:val="en-US"/>
        </w:rPr>
        <w:t xml:space="preserve">lhe proporcionar </w:t>
      </w:r>
      <w:r w:rsidRPr="00DC10F3">
        <w:rPr>
          <w:rFonts w:ascii="Arial" w:hAnsi="Arial" w:cs="Arial"/>
          <w:color w:val="333333"/>
          <w:lang w:val="en-US"/>
        </w:rPr>
        <w:t>uma visão totalmente perfeita.</w:t>
      </w:r>
    </w:p>
    <w:p w14:paraId="7095E317" w14:textId="77777777" w:rsidR="004D5E2F" w:rsidRDefault="004D5E2F"/>
    <w:p w14:paraId="4135CC56" w14:textId="77777777" w:rsidR="00DC10F3" w:rsidRDefault="00DC10F3"/>
    <w:p w14:paraId="47ECD722" w14:textId="77777777" w:rsidR="00DC10F3" w:rsidRDefault="00DC10F3"/>
    <w:p w14:paraId="64060FA9" w14:textId="77777777" w:rsidR="00DC10F3" w:rsidRDefault="00DC10F3"/>
    <w:p w14:paraId="5793BE34" w14:textId="77777777" w:rsidR="00DC10F3" w:rsidRDefault="00DC10F3"/>
    <w:p w14:paraId="1CD31C40" w14:textId="32AF4050" w:rsidR="00DC10F3" w:rsidRPr="00DC10F3" w:rsidRDefault="00DC10F3" w:rsidP="00DC10F3">
      <w:pPr>
        <w:jc w:val="right"/>
      </w:pPr>
    </w:p>
    <w:sectPr w:rsidR="00DC10F3" w:rsidRPr="00DC10F3" w:rsidSect="00B57082">
      <w:footerReference w:type="even" r:id="rId8"/>
      <w:footerReference w:type="default" r:id="rId9"/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394B6F" w14:textId="77777777" w:rsidR="004853FE" w:rsidRDefault="004853FE" w:rsidP="00DC10F3">
      <w:r>
        <w:separator/>
      </w:r>
    </w:p>
  </w:endnote>
  <w:endnote w:type="continuationSeparator" w:id="0">
    <w:p w14:paraId="39F43551" w14:textId="77777777" w:rsidR="004853FE" w:rsidRDefault="004853FE" w:rsidP="00DC1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altName w:val="Arial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F43246" w14:textId="77777777" w:rsidR="004853FE" w:rsidRDefault="004853FE" w:rsidP="00B570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399FB0" w14:textId="77777777" w:rsidR="004853FE" w:rsidRDefault="004853FE" w:rsidP="00DC10F3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94CC88" w14:textId="77777777" w:rsidR="004853FE" w:rsidRDefault="004853FE" w:rsidP="00B570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33358">
      <w:rPr>
        <w:rStyle w:val="PageNumber"/>
        <w:noProof/>
      </w:rPr>
      <w:t>1</w:t>
    </w:r>
    <w:r>
      <w:rPr>
        <w:rStyle w:val="PageNumber"/>
      </w:rPr>
      <w:fldChar w:fldCharType="end"/>
    </w:r>
  </w:p>
  <w:p w14:paraId="1F77462A" w14:textId="77777777" w:rsidR="004853FE" w:rsidRDefault="004853FE" w:rsidP="00DC10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3B7C13" w14:textId="77777777" w:rsidR="004853FE" w:rsidRDefault="004853FE" w:rsidP="00DC10F3">
      <w:r>
        <w:separator/>
      </w:r>
    </w:p>
  </w:footnote>
  <w:footnote w:type="continuationSeparator" w:id="0">
    <w:p w14:paraId="0EA5B863" w14:textId="77777777" w:rsidR="004853FE" w:rsidRDefault="004853FE" w:rsidP="00DC1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7292D"/>
    <w:multiLevelType w:val="hybridMultilevel"/>
    <w:tmpl w:val="24CC0CDA"/>
    <w:lvl w:ilvl="0" w:tplc="314CBFB6">
      <w:start w:val="3"/>
      <w:numFmt w:val="bullet"/>
      <w:lvlText w:val="-"/>
      <w:lvlJc w:val="left"/>
      <w:pPr>
        <w:ind w:left="420" w:hanging="360"/>
      </w:pPr>
      <w:rPr>
        <w:rFonts w:ascii="Arial" w:eastAsiaTheme="minorEastAsia" w:hAnsi="Aria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57E"/>
    <w:rsid w:val="000B5D16"/>
    <w:rsid w:val="00133358"/>
    <w:rsid w:val="001601D9"/>
    <w:rsid w:val="001C71EE"/>
    <w:rsid w:val="00291D00"/>
    <w:rsid w:val="004853FE"/>
    <w:rsid w:val="004B4A48"/>
    <w:rsid w:val="004D5E2F"/>
    <w:rsid w:val="004E49DB"/>
    <w:rsid w:val="006D657E"/>
    <w:rsid w:val="00B57082"/>
    <w:rsid w:val="00D73F26"/>
    <w:rsid w:val="00DC10F3"/>
    <w:rsid w:val="00E3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6D9977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C10F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10F3"/>
  </w:style>
  <w:style w:type="character" w:styleId="PageNumber">
    <w:name w:val="page number"/>
    <w:basedOn w:val="DefaultParagraphFont"/>
    <w:uiPriority w:val="99"/>
    <w:semiHidden/>
    <w:unhideWhenUsed/>
    <w:rsid w:val="00DC10F3"/>
  </w:style>
  <w:style w:type="paragraph" w:styleId="BalloonText">
    <w:name w:val="Balloon Text"/>
    <w:basedOn w:val="Normal"/>
    <w:link w:val="BalloonTextChar"/>
    <w:uiPriority w:val="99"/>
    <w:semiHidden/>
    <w:unhideWhenUsed/>
    <w:rsid w:val="00DC10F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0F3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E35D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C10F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10F3"/>
  </w:style>
  <w:style w:type="character" w:styleId="PageNumber">
    <w:name w:val="page number"/>
    <w:basedOn w:val="DefaultParagraphFont"/>
    <w:uiPriority w:val="99"/>
    <w:semiHidden/>
    <w:unhideWhenUsed/>
    <w:rsid w:val="00DC10F3"/>
  </w:style>
  <w:style w:type="paragraph" w:styleId="BalloonText">
    <w:name w:val="Balloon Text"/>
    <w:basedOn w:val="Normal"/>
    <w:link w:val="BalloonTextChar"/>
    <w:uiPriority w:val="99"/>
    <w:semiHidden/>
    <w:unhideWhenUsed/>
    <w:rsid w:val="00DC10F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0F3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E35D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4" Type="http://schemas.openxmlformats.org/officeDocument/2006/relationships/settings" Target="settings.xml"/><Relationship Id="rId10" Type="http://schemas.openxmlformats.org/officeDocument/2006/relationships/fontTable" Target="fontTable.xml"/><Relationship Id="rId5" Type="http://schemas.openxmlformats.org/officeDocument/2006/relationships/webSettings" Target="webSettings.xml"/><Relationship Id="rId7" Type="http://schemas.openxmlformats.org/officeDocument/2006/relationships/endnotes" Target="endnotes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9" Type="http://schemas.openxmlformats.org/officeDocument/2006/relationships/footer" Target="footer2.xml"/><Relationship Id="rId3" Type="http://schemas.microsoft.com/office/2007/relationships/stylesWithEffects" Target="stylesWithEffects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580</Words>
  <Characters>3308</Characters>
  <Application>Microsoft Macintosh Word</Application>
  <DocSecurity>0</DocSecurity>
  <Lines>27</Lines>
  <Paragraphs>7</Paragraphs>
  <ScaleCrop>false</ScaleCrop>
  <Company/>
  <LinksUpToDate>false</LinksUpToDate>
  <CharactersWithSpaces>3881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Faria Correia</dc:creator>
  <cp:keywords/>
  <dc:description/>
  <cp:lastModifiedBy>Fernando Faria Correia</cp:lastModifiedBy>
  <cp:revision>4</cp:revision>
  <cp:lastPrinted>2011-11-01T20:46:00Z</cp:lastPrinted>
  <dcterms:created xsi:type="dcterms:W3CDTF">2012-11-17T17:25:00Z</dcterms:created>
  <dcterms:modified xsi:type="dcterms:W3CDTF">2013-08-22T23:39:00Z</dcterms:modified>
</cp:coreProperties>
</file>